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中国防疫物资出口：为全球抗击疫情提供支持和保障</w:t>
      </w:r>
    </w:p>
    <w:p>
      <w:pPr>
        <w:jc w:val="center"/>
        <w:rPr>
          <w:rFonts w:hint="eastAsia"/>
        </w:rPr>
      </w:pPr>
      <w:r>
        <w:rPr>
          <w:rFonts w:hint="eastAsia"/>
        </w:rPr>
        <w:t>中国日报网2020-05-15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749540"/>
            <wp:effectExtent l="0" t="0" r="4445" b="3810"/>
            <wp:docPr id="1" name="图片 1" descr="550a4be0d7572dabc1eacfc9f5595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0a4be0d7572dabc1eacfc9f5595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307330"/>
            <wp:effectExtent l="0" t="0" r="4445" b="7620"/>
            <wp:docPr id="3" name="图片 3" descr="2494f418e08aa54ea961c0eac6ac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94f418e08aa54ea961c0eac6acf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0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92C43"/>
    <w:rsid w:val="2BD9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2020-05-15T08:00:00Z</dcterms:created>
  <dc:creator>焦文韬</dc:creator>
  <cp:lastModifiedBy>焦文韬</cp:lastModifiedBy>
  <cp:lastPrinted>2020-05-15T08:04:13Z</cp:lastPrinted>
  <dcterms:modified xsi:type="dcterms:W3CDTF">2020-05-15T08:04:33Z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